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EAB65"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310AEB5" wp14:editId="764C2D43">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7AC7611D" wp14:editId="4DE58D46">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04723B27" w14:textId="77777777" w:rsidR="007B6D52" w:rsidRDefault="00F5322C" w:rsidP="00F5322C">
      <w:pPr>
        <w:pStyle w:val="BodyText"/>
        <w:jc w:val="right"/>
        <w:rPr>
          <w:noProof/>
          <w:sz w:val="24"/>
          <w:szCs w:val="24"/>
        </w:rPr>
      </w:pPr>
      <w:r w:rsidRPr="00F26513">
        <w:rPr>
          <w:noProof/>
          <w:sz w:val="24"/>
          <w:szCs w:val="24"/>
        </w:rPr>
        <w:t xml:space="preserve">         </w:t>
      </w:r>
    </w:p>
    <w:p w14:paraId="2D540B81" w14:textId="77777777" w:rsidR="007B6D52" w:rsidRDefault="007B6D52" w:rsidP="00F5322C">
      <w:pPr>
        <w:pStyle w:val="BodyText"/>
        <w:jc w:val="right"/>
        <w:rPr>
          <w:rFonts w:ascii="Arial" w:hAnsi="Arial"/>
          <w:b/>
          <w:color w:val="404040" w:themeColor="text1" w:themeTint="BF"/>
          <w:sz w:val="24"/>
          <w:szCs w:val="24"/>
        </w:rPr>
      </w:pPr>
    </w:p>
    <w:p w14:paraId="0C4A2085" w14:textId="36F8308D"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2CE3AD4" w14:textId="4CC975DD" w:rsidR="00C73B6D" w:rsidRPr="001D2EFE" w:rsidRDefault="00B216BD"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SEPTEMBER</w:t>
      </w:r>
      <w:r w:rsidR="005D54DE">
        <w:rPr>
          <w:rFonts w:ascii="Arial" w:hAnsi="Arial"/>
          <w:b/>
          <w:smallCaps/>
          <w:color w:val="78278B"/>
          <w:sz w:val="24"/>
          <w:szCs w:val="24"/>
        </w:rPr>
        <w:t xml:space="preserve"> </w:t>
      </w:r>
      <w:r w:rsidR="00D4760A">
        <w:rPr>
          <w:rFonts w:ascii="Arial" w:hAnsi="Arial"/>
          <w:b/>
          <w:smallCaps/>
          <w:color w:val="78278B"/>
          <w:sz w:val="24"/>
          <w:szCs w:val="24"/>
        </w:rPr>
        <w:t>2024</w:t>
      </w:r>
    </w:p>
    <w:p w14:paraId="0CB38673" w14:textId="03D54443"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5E399C6D" w14:textId="1356CD50"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7A698B05" wp14:editId="7C2E555E">
                <wp:simplePos x="0" y="0"/>
                <wp:positionH relativeFrom="page">
                  <wp:posOffset>439420</wp:posOffset>
                </wp:positionH>
                <wp:positionV relativeFrom="page">
                  <wp:posOffset>3119672</wp:posOffset>
                </wp:positionV>
                <wp:extent cx="1602000" cy="15660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2B19" w14:textId="67926450" w:rsidR="00800DA4" w:rsidRPr="00D4760A" w:rsidRDefault="00AD133F" w:rsidP="001319F9">
                            <w:pPr>
                              <w:pStyle w:val="Highlight"/>
                              <w:rPr>
                                <w:lang w:val="en-US"/>
                              </w:rPr>
                            </w:pPr>
                            <w:r w:rsidRPr="00AD133F">
                              <w:rPr>
                                <w:lang w:val="en-US"/>
                              </w:rPr>
                              <w:t xml:space="preserve">Australia's early childhood workforce is made up </w:t>
                            </w:r>
                            <w:r>
                              <w:rPr>
                                <w:lang w:val="en-US"/>
                              </w:rPr>
                              <w:br/>
                            </w:r>
                            <w:r w:rsidRPr="00AD133F">
                              <w:rPr>
                                <w:lang w:val="en-US"/>
                              </w:rPr>
                              <w:t>of over 200,000 individuals and the workforce is overwhelmingly female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98B05" id="_x0000_t202" coordsize="21600,21600" o:spt="202" path="m,l,21600r21600,l21600,xe">
                <v:stroke joinstyle="miter"/>
                <v:path gradientshapeok="t" o:connecttype="rect"/>
              </v:shapetype>
              <v:shape id="Text Box 540" o:spid="_x0000_s1026" type="#_x0000_t202" style="position:absolute;left:0;text-align:left;margin-left:34.6pt;margin-top:245.65pt;width:126.15pt;height:12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" filled="f" stroked="f">
                <v:textbox style="mso-fit-shape-to-text:t">
                  <w:txbxContent>
                    <w:p w14:paraId="784F2B19" w14:textId="67926450" w:rsidR="00800DA4" w:rsidRPr="00D4760A" w:rsidRDefault="00AD133F" w:rsidP="001319F9">
                      <w:pPr>
                        <w:pStyle w:val="Highlight"/>
                        <w:rPr>
                          <w:lang w:val="en-US"/>
                        </w:rPr>
                      </w:pPr>
                      <w:r w:rsidRPr="00AD133F">
                        <w:rPr>
                          <w:lang w:val="en-US"/>
                        </w:rPr>
                        <w:t xml:space="preserve">Australia's early childhood workforce is made up </w:t>
                      </w:r>
                      <w:r>
                        <w:rPr>
                          <w:lang w:val="en-US"/>
                        </w:rPr>
                        <w:br/>
                      </w:r>
                      <w:r w:rsidRPr="00AD133F">
                        <w:rPr>
                          <w:lang w:val="en-US"/>
                        </w:rPr>
                        <w:t>of over 200,000 individuals and the workforce is overwhelmingly female</w:t>
                      </w:r>
                    </w:p>
                  </w:txbxContent>
                </v:textbox>
                <w10:wrap anchorx="page" anchory="page"/>
              </v:shape>
            </w:pict>
          </mc:Fallback>
        </mc:AlternateContent>
      </w:r>
    </w:p>
    <w:p w14:paraId="6332F9B5"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35A2751D" w14:textId="3927BC4A" w:rsidR="009546A5" w:rsidRDefault="00AD133F" w:rsidP="00B0351A">
      <w:pPr>
        <w:pStyle w:val="Topic"/>
        <w:tabs>
          <w:tab w:val="clear" w:pos="142"/>
        </w:tabs>
        <w:spacing w:before="500"/>
      </w:pPr>
      <w:r>
        <w:t>E</w:t>
      </w:r>
      <w:r w:rsidRPr="00AD133F">
        <w:t>arly childhood workforce</w:t>
      </w:r>
      <w:r>
        <w:t xml:space="preserve"> needs in Australia</w:t>
      </w:r>
    </w:p>
    <w:p w14:paraId="3473A3A4" w14:textId="48058D63" w:rsidR="007B6D52" w:rsidRPr="009546A5" w:rsidRDefault="00AD133F" w:rsidP="00B00F03">
      <w:pPr>
        <w:pStyle w:val="Titles"/>
      </w:pPr>
      <w:r w:rsidRPr="00AD133F">
        <w:t>The future of the early childhood education profession: early childhood education and care workforce capacity study / Jobs and Skills Australia (JSA)</w:t>
      </w:r>
      <w:r w:rsidR="00EA205E" w:rsidRPr="00EA205E">
        <w:t>.</w:t>
      </w:r>
    </w:p>
    <w:p w14:paraId="535996B4" w14:textId="5BEB54B0" w:rsidR="007B6D52" w:rsidRPr="009546A5" w:rsidRDefault="00AD133F" w:rsidP="009546A5">
      <w:pPr>
        <w:pStyle w:val="Details"/>
      </w:pPr>
      <w:r w:rsidRPr="00AD133F">
        <w:t xml:space="preserve">Canberra, Australian Capital Territory: Jobs and Skills Australia, 2024. </w:t>
      </w:r>
      <w:r>
        <w:br/>
      </w:r>
      <w:r w:rsidRPr="00AD133F">
        <w:t>vi, 200 pages (extended report) + 19 pages (summary report)</w:t>
      </w:r>
      <w:r w:rsidR="00CF61FD" w:rsidRPr="00CF61FD">
        <w:t>.</w:t>
      </w:r>
    </w:p>
    <w:p w14:paraId="2EF76636" w14:textId="21BFE2E0" w:rsidR="007B6D52" w:rsidRDefault="00AD133F" w:rsidP="00B00F03">
      <w:pPr>
        <w:pStyle w:val="Text"/>
      </w:pPr>
      <w:r w:rsidRPr="00AD133F">
        <w:t xml:space="preserve">The Australian Government commissioned Jobs and Skills Australia to undertake a capacity study on the workforce needs of Australia's Early Childhood Education and Care (ECEC) sector. This study provides critical evidence and insights to support current and future workforce planning for this important sector. The capacity study deepens our understanding of the sector and </w:t>
      </w:r>
      <w:r w:rsidR="0073178D">
        <w:t>the findings focus on</w:t>
      </w:r>
      <w:r w:rsidRPr="00AD133F">
        <w:t xml:space="preserve">: (1) </w:t>
      </w:r>
      <w:r w:rsidR="0073178D">
        <w:t>The</w:t>
      </w:r>
      <w:r w:rsidRPr="00AD133F">
        <w:t xml:space="preserve"> substantial uplift in workforce levels needed to meet current and future demand; (2) The importance of putting in place sustainable ongoing learning and development for all staff; and (3) The need to ensure strong foundations for rewarding ECEC careers</w:t>
      </w:r>
      <w:r w:rsidR="00EA205E" w:rsidRPr="00EA205E">
        <w:t>.</w:t>
      </w:r>
    </w:p>
    <w:p w14:paraId="6418F1E4" w14:textId="1A625BB7" w:rsidR="00650FB7" w:rsidRDefault="00D4760A" w:rsidP="00650FB7">
      <w:pPr>
        <w:pStyle w:val="NormalWeb"/>
        <w:spacing w:after="0"/>
        <w:ind w:right="255"/>
        <w:jc w:val="both"/>
      </w:pPr>
      <w:hyperlink r:id="rId15" w:history="1">
        <w:r>
          <w:rPr>
            <w:rStyle w:val="Hyperlink"/>
          </w:rPr>
          <w:t>Download the PD</w:t>
        </w:r>
        <w:r w:rsidR="00AD133F">
          <w:rPr>
            <w:rStyle w:val="Hyperlink"/>
          </w:rPr>
          <w:t>Fs</w:t>
        </w:r>
      </w:hyperlink>
    </w:p>
    <w:p w14:paraId="2C04B496" w14:textId="222377FA" w:rsidR="007B6D52" w:rsidRPr="009546A5" w:rsidRDefault="0073178D" w:rsidP="0073178D">
      <w:pPr>
        <w:pStyle w:val="Topic"/>
        <w:spacing w:before="400"/>
      </w:pPr>
      <w:r>
        <w:rPr>
          <w:noProof/>
          <w:lang w:eastAsia="en-AU"/>
        </w:rPr>
        <mc:AlternateContent>
          <mc:Choice Requires="wps">
            <w:drawing>
              <wp:anchor distT="0" distB="0" distL="114300" distR="114300" simplePos="0" relativeHeight="251707392" behindDoc="0" locked="0" layoutInCell="1" allowOverlap="1" wp14:anchorId="3773CFB4" wp14:editId="45BE8836">
                <wp:simplePos x="0" y="0"/>
                <wp:positionH relativeFrom="page">
                  <wp:posOffset>439420</wp:posOffset>
                </wp:positionH>
                <wp:positionV relativeFrom="page">
                  <wp:posOffset>6325235</wp:posOffset>
                </wp:positionV>
                <wp:extent cx="1602000" cy="662400"/>
                <wp:effectExtent l="0" t="0" r="0" b="381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F383" w14:textId="242BDB36" w:rsidR="008E4B73" w:rsidRPr="002617BA" w:rsidRDefault="00AD133F" w:rsidP="00D51FA0">
                            <w:pPr>
                              <w:pStyle w:val="Highlight"/>
                              <w:pBdr>
                                <w:top w:val="single" w:sz="8" w:space="0" w:color="78278B"/>
                              </w:pBdr>
                            </w:pPr>
                            <w:r w:rsidRPr="00AD133F">
                              <w:t>In its current form, the Apprenticeship Levy is not working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3CFB4" id="_x0000_s1027" type="#_x0000_t202" style="position:absolute;margin-left:34.6pt;margin-top:498.05pt;width:126.15pt;height:52.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" filled="f" stroked="f">
                <v:textbox style="mso-fit-shape-to-text:t">
                  <w:txbxContent>
                    <w:p w14:paraId="66ABF383" w14:textId="242BDB36" w:rsidR="008E4B73" w:rsidRPr="002617BA" w:rsidRDefault="00AD133F" w:rsidP="00D51FA0">
                      <w:pPr>
                        <w:pStyle w:val="Highlight"/>
                        <w:pBdr>
                          <w:top w:val="single" w:sz="8" w:space="0" w:color="78278B"/>
                        </w:pBdr>
                      </w:pPr>
                      <w:r w:rsidRPr="00AD133F">
                        <w:t>In its current form, the Apprenticeship Levy is not working</w:t>
                      </w:r>
                    </w:p>
                  </w:txbxContent>
                </v:textbox>
                <w10:wrap anchorx="page" anchory="page"/>
              </v:shape>
            </w:pict>
          </mc:Fallback>
        </mc:AlternateContent>
      </w:r>
      <w:r>
        <w:t>Y</w:t>
      </w:r>
      <w:r w:rsidRPr="00AD133F">
        <w:t xml:space="preserve">outh apprenticeships </w:t>
      </w:r>
      <w:r>
        <w:t>in the UK</w:t>
      </w:r>
    </w:p>
    <w:p w14:paraId="4B90A287" w14:textId="04CA2376" w:rsidR="007B6D52" w:rsidRPr="008371F2" w:rsidRDefault="00AD133F" w:rsidP="00B00F03">
      <w:pPr>
        <w:pStyle w:val="Titles"/>
      </w:pPr>
      <w:r w:rsidRPr="00AD133F">
        <w:t>Balancing act: youth apprenticeships and the case for a flexible skills levy / Lizzie Crowley</w:t>
      </w:r>
      <w:r w:rsidR="00B82294" w:rsidRPr="00B82294">
        <w:t>.</w:t>
      </w:r>
    </w:p>
    <w:p w14:paraId="06B7EC30" w14:textId="2447E645" w:rsidR="007B6D52" w:rsidRPr="008371F2" w:rsidRDefault="00AD133F" w:rsidP="009546A5">
      <w:pPr>
        <w:pStyle w:val="Details"/>
      </w:pPr>
      <w:r w:rsidRPr="00AD133F">
        <w:t>London, England: Chartered Institute of Personnel and Development, 2024. 30 pages.</w:t>
      </w:r>
    </w:p>
    <w:p w14:paraId="58ECAA6E" w14:textId="6C86A13C" w:rsidR="007B6D52" w:rsidRPr="00B00F03" w:rsidRDefault="00AD133F" w:rsidP="00B00F03">
      <w:pPr>
        <w:pStyle w:val="Text"/>
      </w:pPr>
      <w:r w:rsidRPr="00AD133F">
        <w:t>The Apprenticeship Levy was introduced in 2017 with the aim of encouraging employers to either expand existing apprenticeship programmes or introduce new programmes and help counteract the long-term decline in employer investment in training in the UK. However, this analysis show</w:t>
      </w:r>
      <w:r>
        <w:t>s</w:t>
      </w:r>
      <w:r w:rsidRPr="00AD133F">
        <w:t xml:space="preserve"> that the levy has so far failed to achieve its aims, with employer investment in training continuing to decline</w:t>
      </w:r>
      <w:r>
        <w:t xml:space="preserve">, </w:t>
      </w:r>
      <w:r w:rsidRPr="00AD133F">
        <w:t>a decrease in overall apprenticeship numbers</w:t>
      </w:r>
      <w:r>
        <w:t xml:space="preserve">, and </w:t>
      </w:r>
      <w:r w:rsidRPr="00AD133F">
        <w:t xml:space="preserve">a collapse in the achievement rates for apprenticeships at all levels. </w:t>
      </w:r>
      <w:r>
        <w:t>T</w:t>
      </w:r>
      <w:r w:rsidRPr="00AD133F">
        <w:t>his report calls for a reform of the existing Apprenticeship Levy to enhance employer investment in skills and boost opportunities for young people to secure apprenticeships that lead to quality employment. The report provides new analysis on some of the unintended negative consequences of the levy as currently designed and outlines recommendations for a more flexible levy and the introduction of an Apprenticeship Guarantee for young people to rebalance financial subsidies towards younger apprentices.</w:t>
      </w:r>
    </w:p>
    <w:p w14:paraId="2FF02EB7" w14:textId="63BE7D4E" w:rsidR="00D418D9" w:rsidRDefault="007B6D52" w:rsidP="00B00F03">
      <w:pPr>
        <w:pStyle w:val="NormalWeb"/>
        <w:spacing w:after="0"/>
        <w:ind w:right="255"/>
        <w:jc w:val="both"/>
      </w:pPr>
      <w:hyperlink r:id="rId16" w:history="1">
        <w:r w:rsidRPr="00AF34DA">
          <w:rPr>
            <w:rStyle w:val="Hyperlink"/>
          </w:rPr>
          <w:t>Download the PDF</w:t>
        </w:r>
      </w:hyperlink>
    </w:p>
    <w:p w14:paraId="3148BFDD" w14:textId="38225F36" w:rsidR="00A969F5" w:rsidRPr="00081AFF" w:rsidRDefault="0099608C" w:rsidP="00DB3C1F">
      <w:pPr>
        <w:pStyle w:val="Topic"/>
        <w:tabs>
          <w:tab w:val="clear" w:pos="142"/>
          <w:tab w:val="center" w:pos="3402"/>
          <w:tab w:val="left" w:pos="6020"/>
        </w:tabs>
        <w:spacing w:before="1000"/>
      </w:pPr>
      <w:r>
        <w:rPr>
          <w:noProof/>
          <w:lang w:eastAsia="en-AU"/>
        </w:rPr>
        <w:lastRenderedPageBreak/>
        <mc:AlternateContent>
          <mc:Choice Requires="wps">
            <w:drawing>
              <wp:anchor distT="0" distB="0" distL="114300" distR="114300" simplePos="0" relativeHeight="251717632" behindDoc="0" locked="0" layoutInCell="1" allowOverlap="1" wp14:anchorId="3768BF75" wp14:editId="19AB6147">
                <wp:simplePos x="0" y="0"/>
                <wp:positionH relativeFrom="page">
                  <wp:posOffset>439420</wp:posOffset>
                </wp:positionH>
                <wp:positionV relativeFrom="page">
                  <wp:posOffset>695325</wp:posOffset>
                </wp:positionV>
                <wp:extent cx="1602000" cy="1033200"/>
                <wp:effectExtent l="0" t="0" r="0" b="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07B6" w14:textId="4A418CAD" w:rsidR="00A969F5" w:rsidRPr="001319F9" w:rsidRDefault="00DD4C72" w:rsidP="00A969F5">
                            <w:pPr>
                              <w:pStyle w:val="Highlight"/>
                            </w:pPr>
                            <w:r w:rsidRPr="00DD4C72">
                              <w:t xml:space="preserve">Teaching tip: Explain acronyms and either do </w:t>
                            </w:r>
                            <w:r>
                              <w:br/>
                            </w:r>
                            <w:r w:rsidRPr="00DD4C72">
                              <w:t>not use jargon or be very clear with the explanations of what it means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BF75" id="Text Box 531" o:spid="_x0000_s1028" type="#_x0000_t202" style="position:absolute;margin-left:34.6pt;margin-top:54.75pt;width:126.15pt;height:81.3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" filled="f" stroked="f">
                <v:textbox style="mso-fit-shape-to-text:t">
                  <w:txbxContent>
                    <w:p w14:paraId="702407B6" w14:textId="4A418CAD" w:rsidR="00A969F5" w:rsidRPr="001319F9" w:rsidRDefault="00DD4C72" w:rsidP="00A969F5">
                      <w:pPr>
                        <w:pStyle w:val="Highlight"/>
                      </w:pPr>
                      <w:r w:rsidRPr="00DD4C72">
                        <w:t xml:space="preserve">Teaching tip: Explain acronyms and either do </w:t>
                      </w:r>
                      <w:r>
                        <w:br/>
                      </w:r>
                      <w:r w:rsidRPr="00DD4C72">
                        <w:t>not use jargon or be very clear with the explanations of what it means</w:t>
                      </w:r>
                    </w:p>
                  </w:txbxContent>
                </v:textbox>
                <w10:wrap anchorx="page" anchory="page"/>
              </v:shape>
            </w:pict>
          </mc:Fallback>
        </mc:AlternateContent>
      </w:r>
      <w:r w:rsidRPr="0099608C">
        <w:rPr>
          <w:sz w:val="12"/>
          <w:szCs w:val="12"/>
        </w:rPr>
        <w:br/>
      </w:r>
      <w:r w:rsidR="00DD4C72">
        <w:t>S</w:t>
      </w:r>
      <w:r w:rsidR="00DD4C72" w:rsidRPr="00DD4C72">
        <w:t>upport for autism spectrum disorder</w:t>
      </w:r>
      <w:r w:rsidR="00DD4C72">
        <w:t xml:space="preserve"> VET students in Australia and Ireland</w:t>
      </w:r>
      <w:r w:rsidR="00C90EB8">
        <w:tab/>
      </w:r>
      <w:r w:rsidR="00DB3C1F">
        <w:tab/>
      </w:r>
    </w:p>
    <w:p w14:paraId="4EF546BE" w14:textId="098538ED" w:rsidR="00A969F5" w:rsidRPr="00CE10A2" w:rsidRDefault="00DD4C72" w:rsidP="00A969F5">
      <w:pPr>
        <w:pStyle w:val="Titles"/>
      </w:pPr>
      <w:r w:rsidRPr="00DD4C72">
        <w:t>The exploration of international best practice in the different strategies used to integrate support for autism spectrum disorder (ASD) students into the delivery of vocational education / Jane Collins</w:t>
      </w:r>
      <w:r w:rsidR="00B8628F" w:rsidRPr="00B8628F">
        <w:t>.</w:t>
      </w:r>
    </w:p>
    <w:p w14:paraId="32A7CF7A" w14:textId="697663B9" w:rsidR="00A969F5" w:rsidRPr="000E52AC" w:rsidRDefault="00DD4C72" w:rsidP="00A969F5">
      <w:pPr>
        <w:pStyle w:val="Details"/>
      </w:pPr>
      <w:r w:rsidRPr="00DD4C72">
        <w:t>Carlton, Victoria: International Specialised Skills Institute, 2024. 37 pages</w:t>
      </w:r>
      <w:r w:rsidR="00EA205E" w:rsidRPr="00EA205E">
        <w:t>.</w:t>
      </w:r>
    </w:p>
    <w:p w14:paraId="6ACF36BC" w14:textId="48CDF8DC" w:rsidR="00A969F5" w:rsidRDefault="00DD4C72" w:rsidP="00A969F5">
      <w:pPr>
        <w:pStyle w:val="Text"/>
      </w:pPr>
      <w:r w:rsidRPr="00DD4C72">
        <w:t>This report explores different strategies used to integrate support for autism spectrum disorder (ASD) students into the delivery of vocational education. Research was carried out in both Australia and the Republic of Ireland. The Irish tertiary/vocational sector has developed strategies in this space both environmentally and in the use of Universal Design principles in learning and assessment. The report explores different education experiences for the ASD student by developing some short and long-term practical guidelines and strategies at a classroom and program level that teachers/trainers can use to enhance the experience of this neurodiverse cohort.</w:t>
      </w:r>
    </w:p>
    <w:p w14:paraId="2A73CC13" w14:textId="72DB294B" w:rsidR="00A969F5" w:rsidRDefault="00A969F5" w:rsidP="00A969F5">
      <w:pPr>
        <w:pStyle w:val="NormalWeb"/>
        <w:spacing w:after="0"/>
        <w:rPr>
          <w:szCs w:val="18"/>
        </w:rPr>
      </w:pPr>
      <w:hyperlink r:id="rId17" w:history="1">
        <w:r w:rsidRPr="00A5149B">
          <w:rPr>
            <w:rStyle w:val="Hyperlink"/>
            <w:szCs w:val="18"/>
          </w:rPr>
          <w:t>Download the PDF</w:t>
        </w:r>
      </w:hyperlink>
    </w:p>
    <w:p w14:paraId="601167E9" w14:textId="2C5439C3" w:rsidR="00F04475" w:rsidRPr="00081AFF" w:rsidRDefault="0099608C" w:rsidP="00735657">
      <w:pPr>
        <w:pStyle w:val="Topic"/>
        <w:spacing w:before="400"/>
      </w:pPr>
      <w:r>
        <w:rPr>
          <w:noProof/>
          <w:lang w:eastAsia="en-AU"/>
        </w:rPr>
        <mc:AlternateContent>
          <mc:Choice Requires="wps">
            <w:drawing>
              <wp:anchor distT="0" distB="0" distL="114300" distR="114300" simplePos="0" relativeHeight="251711488" behindDoc="0" locked="0" layoutInCell="1" allowOverlap="1" wp14:anchorId="2D89840B" wp14:editId="3638A750">
                <wp:simplePos x="0" y="0"/>
                <wp:positionH relativeFrom="page">
                  <wp:posOffset>439420</wp:posOffset>
                </wp:positionH>
                <wp:positionV relativeFrom="page">
                  <wp:posOffset>4260215</wp:posOffset>
                </wp:positionV>
                <wp:extent cx="1602000" cy="10332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2CCC" w14:textId="52E45810" w:rsidR="00BA00C8" w:rsidRPr="002617BA" w:rsidRDefault="00DD4C72" w:rsidP="00BA00C8">
                            <w:pPr>
                              <w:pStyle w:val="Highlight"/>
                            </w:pPr>
                            <w:r w:rsidRPr="00DD4C72">
                              <w:t>A lack of opportunity to develop digital skills deprives people of potentially life-changing education and employment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335.45pt;width:126.15pt;height:81.3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" filled="f" stroked="f">
                <v:textbox style="mso-fit-shape-to-text:t">
                  <w:txbxContent>
                    <w:p w14:paraId="70D12CCC" w14:textId="52E45810" w:rsidR="00BA00C8" w:rsidRPr="002617BA" w:rsidRDefault="00DD4C72" w:rsidP="00BA00C8">
                      <w:pPr>
                        <w:pStyle w:val="Highlight"/>
                      </w:pPr>
                      <w:r w:rsidRPr="00DD4C72">
                        <w:t>A lack of opportunity to develop digital skills deprives people of potentially life-changing education and employment</w:t>
                      </w:r>
                    </w:p>
                  </w:txbxContent>
                </v:textbox>
                <w10:wrap anchorx="page" anchory="page"/>
              </v:shape>
            </w:pict>
          </mc:Fallback>
        </mc:AlternateContent>
      </w:r>
      <w:r w:rsidR="00DD4C72" w:rsidRPr="00DD4C72">
        <w:t>Adult education</w:t>
      </w:r>
      <w:r w:rsidR="00DD4C72">
        <w:rPr>
          <w:noProof/>
          <w:lang w:eastAsia="en-AU"/>
        </w:rPr>
        <w:t xml:space="preserve"> and the digital divide in Canada</w:t>
      </w:r>
    </w:p>
    <w:p w14:paraId="16CC4750" w14:textId="04FFFFC1" w:rsidR="00F04475" w:rsidRPr="00E84AA6" w:rsidRDefault="00DD4C72" w:rsidP="00B00F03">
      <w:pPr>
        <w:pStyle w:val="Titles"/>
      </w:pPr>
      <w:r w:rsidRPr="00DD4C72">
        <w:t>Adult education: the missing piece to bridging the digital divide / Christine Pinsent-Johnson and Matthias Sturm.</w:t>
      </w:r>
    </w:p>
    <w:p w14:paraId="35D89098" w14:textId="563192DE" w:rsidR="00F04475" w:rsidRPr="00E84AA6" w:rsidRDefault="00DD4C72" w:rsidP="00F04475">
      <w:pPr>
        <w:pStyle w:val="Details"/>
      </w:pPr>
      <w:r w:rsidRPr="00DD4C72">
        <w:t xml:space="preserve">Montreal, Quebec: Institute for Research on Public Policy, 2024. </w:t>
      </w:r>
      <w:r>
        <w:br/>
      </w:r>
      <w:r w:rsidRPr="00DD4C72">
        <w:t>28 pages.</w:t>
      </w:r>
    </w:p>
    <w:p w14:paraId="502FEA77" w14:textId="51F460D3" w:rsidR="00F04475" w:rsidRPr="000E52AC" w:rsidRDefault="00DD4C72" w:rsidP="00B00F03">
      <w:pPr>
        <w:pStyle w:val="Text"/>
      </w:pPr>
      <w:r w:rsidRPr="00DD4C72">
        <w:t>The use of online services to carry out essential everyday activities is making Canada's digital divide increasingly evident. This paper argues that the divide extends beyond mere access to technology and is fundamentally about the ability to benefit from it, which hinges on digital literacy. Canada's adult education programs are well positioned to offer essential digital learning opportunities but are currently excluded from the digital learning conversation. The paper advocates for sustained core funding for adult education programs and establishing a national platform for resource sharing. It also calls for connecting community-level adult education with broader digital literacy efforts through a cross-sectoral network to ensure equitable access to digital resources and support.</w:t>
      </w:r>
    </w:p>
    <w:p w14:paraId="0EDCDF33" w14:textId="3630687F" w:rsidR="004C14CE" w:rsidRDefault="004C14CE" w:rsidP="004C14CE">
      <w:pPr>
        <w:pStyle w:val="NormalWeb"/>
        <w:spacing w:after="0"/>
        <w:rPr>
          <w:szCs w:val="18"/>
        </w:rPr>
      </w:pPr>
      <w:hyperlink r:id="rId18" w:history="1">
        <w:r w:rsidRPr="00A5149B">
          <w:rPr>
            <w:rStyle w:val="Hyperlink"/>
            <w:szCs w:val="18"/>
          </w:rPr>
          <w:t>Download the PDF</w:t>
        </w:r>
      </w:hyperlink>
    </w:p>
    <w:p w14:paraId="4A6B6844" w14:textId="5C2485E3" w:rsidR="004C14CE" w:rsidRPr="00081AFF" w:rsidRDefault="0099608C" w:rsidP="00735657">
      <w:pPr>
        <w:pStyle w:val="Topic"/>
        <w:spacing w:before="400"/>
      </w:pPr>
      <w:r w:rsidRPr="00735657">
        <w:t xml:space="preserve">Construction apprenticeship </w:t>
      </w:r>
      <w:r>
        <w:rPr>
          <w:noProof/>
          <w:lang w:eastAsia="en-AU"/>
        </w:rPr>
        <mc:AlternateContent>
          <mc:Choice Requires="wps">
            <w:drawing>
              <wp:anchor distT="0" distB="0" distL="114300" distR="114300" simplePos="0" relativeHeight="251721728" behindDoc="0" locked="0" layoutInCell="1" allowOverlap="1" wp14:anchorId="158BD026" wp14:editId="478E63F4">
                <wp:simplePos x="0" y="0"/>
                <wp:positionH relativeFrom="page">
                  <wp:posOffset>439420</wp:posOffset>
                </wp:positionH>
                <wp:positionV relativeFrom="page">
                  <wp:posOffset>7651115</wp:posOffset>
                </wp:positionV>
                <wp:extent cx="1602000" cy="1033200"/>
                <wp:effectExtent l="0" t="0" r="0" b="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DA12" w14:textId="6B55232C" w:rsidR="004C14CE" w:rsidRPr="002617BA" w:rsidRDefault="00735657" w:rsidP="004C14CE">
                            <w:pPr>
                              <w:pStyle w:val="Highlight"/>
                            </w:pPr>
                            <w:r w:rsidRPr="00735657">
                              <w:t>Passion and drive for the role that the apprenticeship delivers are important and should be selected for during recruitment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D026" id="_x0000_s1030" type="#_x0000_t202" style="position:absolute;margin-left:34.6pt;margin-top:602.45pt;width:126.15pt;height:81.3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" filled="f" stroked="f">
                <v:textbox style="mso-fit-shape-to-text:t">
                  <w:txbxContent>
                    <w:p w14:paraId="698ADA12" w14:textId="6B55232C" w:rsidR="004C14CE" w:rsidRPr="002617BA" w:rsidRDefault="00735657" w:rsidP="004C14CE">
                      <w:pPr>
                        <w:pStyle w:val="Highlight"/>
                      </w:pPr>
                      <w:r w:rsidRPr="00735657">
                        <w:t>Passion and drive for the role that the apprenticeship delivers are important and should be selected for during recruitment</w:t>
                      </w:r>
                    </w:p>
                  </w:txbxContent>
                </v:textbox>
                <w10:wrap anchorx="page" anchory="page"/>
              </v:shape>
            </w:pict>
          </mc:Fallback>
        </mc:AlternateContent>
      </w:r>
      <w:r>
        <w:t>outcomes in the UK</w:t>
      </w:r>
    </w:p>
    <w:p w14:paraId="1B770AA8" w14:textId="47B34D1E" w:rsidR="00D4760A" w:rsidRPr="00E84AA6" w:rsidRDefault="00735657" w:rsidP="00D4760A">
      <w:pPr>
        <w:pStyle w:val="Titles"/>
      </w:pPr>
      <w:r w:rsidRPr="00735657">
        <w:t>Construction apprenticeship achievement rates crisis: good practice solutions / Graham Hasting-Evans and Helen Shorter.</w:t>
      </w:r>
    </w:p>
    <w:p w14:paraId="40E08714" w14:textId="798F2AE1" w:rsidR="00D4760A" w:rsidRPr="00E84AA6" w:rsidRDefault="00735657" w:rsidP="00D4760A">
      <w:pPr>
        <w:pStyle w:val="Details"/>
      </w:pPr>
      <w:r w:rsidRPr="00735657">
        <w:t>Sheffield, England: NOCN Group and BACH, 2024. 33 pages.</w:t>
      </w:r>
    </w:p>
    <w:p w14:paraId="00AADF04" w14:textId="083EFDA0" w:rsidR="00D4760A" w:rsidRPr="000E52AC" w:rsidRDefault="00735657" w:rsidP="00D4760A">
      <w:pPr>
        <w:pStyle w:val="Text"/>
      </w:pPr>
      <w:r w:rsidRPr="00735657">
        <w:t>Apprenticeships have always been an important part of construction industry training</w:t>
      </w:r>
      <w:r>
        <w:t xml:space="preserve">. In 2023-23 the </w:t>
      </w:r>
      <w:r w:rsidRPr="00735657">
        <w:t>drop-out rate amongst construction apprenticeships</w:t>
      </w:r>
      <w:r>
        <w:t xml:space="preserve"> was</w:t>
      </w:r>
      <w:r w:rsidRPr="00735657">
        <w:t xml:space="preserve"> 47 per cent </w:t>
      </w:r>
      <w:r>
        <w:t xml:space="preserve">and </w:t>
      </w:r>
      <w:r w:rsidRPr="00735657">
        <w:t xml:space="preserve">only </w:t>
      </w:r>
      <w:r>
        <w:t>8,000</w:t>
      </w:r>
      <w:r w:rsidRPr="00735657">
        <w:t xml:space="preserve"> new apprentices completed their training, compared with an industry need for over 90,000 new workers</w:t>
      </w:r>
      <w:r>
        <w:t xml:space="preserve"> per annum</w:t>
      </w:r>
      <w:r w:rsidRPr="00735657">
        <w:t xml:space="preserve">. </w:t>
      </w:r>
      <w:r>
        <w:t>This report</w:t>
      </w:r>
      <w:r w:rsidRPr="00735657">
        <w:t xml:space="preserve"> investigat</w:t>
      </w:r>
      <w:r>
        <w:t>es</w:t>
      </w:r>
      <w:r w:rsidRPr="00735657">
        <w:t xml:space="preserve"> why there are so many apprentices studying construction courses who do not complete their course or apprenticeship. </w:t>
      </w:r>
      <w:r>
        <w:t>The report also presents</w:t>
      </w:r>
      <w:r w:rsidRPr="00735657">
        <w:t xml:space="preserve"> good practice solutions with the aim of improving apprenticeship achievement rates.</w:t>
      </w:r>
    </w:p>
    <w:p w14:paraId="5A5F2367" w14:textId="618A769C" w:rsidR="00B00F03" w:rsidRDefault="00D4760A"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7044D0D7" w14:textId="217DCE60" w:rsidR="00A969F5" w:rsidRPr="00081AFF" w:rsidRDefault="00B44CD4" w:rsidP="00A969F5">
      <w:pPr>
        <w:pStyle w:val="Topic"/>
        <w:tabs>
          <w:tab w:val="left" w:pos="5940"/>
        </w:tabs>
        <w:spacing w:before="200"/>
      </w:pPr>
      <w:r>
        <w:rPr>
          <w:noProof/>
          <w:lang w:eastAsia="en-AU"/>
        </w:rPr>
        <w:lastRenderedPageBreak/>
        <mc:AlternateContent>
          <mc:Choice Requires="wps">
            <w:drawing>
              <wp:anchor distT="0" distB="0" distL="114300" distR="114300" simplePos="0" relativeHeight="251719680" behindDoc="0" locked="0" layoutInCell="1" allowOverlap="1" wp14:anchorId="0B9C479B" wp14:editId="6254F4E0">
                <wp:simplePos x="0" y="0"/>
                <wp:positionH relativeFrom="page">
                  <wp:posOffset>439420</wp:posOffset>
                </wp:positionH>
                <wp:positionV relativeFrom="page">
                  <wp:posOffset>694055</wp:posOffset>
                </wp:positionV>
                <wp:extent cx="1602000" cy="10332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A55" w14:textId="2EFB4545" w:rsidR="00A969F5" w:rsidRPr="001319F9" w:rsidRDefault="005150D4" w:rsidP="00A969F5">
                            <w:pPr>
                              <w:pStyle w:val="Highlight"/>
                            </w:pPr>
                            <w:r w:rsidRPr="005150D4">
                              <w:t xml:space="preserve">The direct voice of employers and unions </w:t>
                            </w:r>
                            <w:r>
                              <w:br/>
                            </w:r>
                            <w:r w:rsidRPr="005150D4">
                              <w:t>(not just peak bodies) needs to be encouraged into vocational education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1" type="#_x0000_t202" style="position:absolute;margin-left:34.6pt;margin-top:54.65pt;width:126.15pt;height:81.3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" filled="f" stroked="f">
                <v:textbox style="mso-fit-shape-to-text:t">
                  <w:txbxContent>
                    <w:p w14:paraId="4A0ADA55" w14:textId="2EFB4545" w:rsidR="00A969F5" w:rsidRPr="001319F9" w:rsidRDefault="005150D4" w:rsidP="00A969F5">
                      <w:pPr>
                        <w:pStyle w:val="Highlight"/>
                      </w:pPr>
                      <w:r w:rsidRPr="005150D4">
                        <w:t xml:space="preserve">The direct voice of employers and unions </w:t>
                      </w:r>
                      <w:r>
                        <w:br/>
                      </w:r>
                      <w:r w:rsidRPr="005150D4">
                        <w:t>(not just peak bodies) needs to be encouraged into vocational education</w:t>
                      </w:r>
                    </w:p>
                  </w:txbxContent>
                </v:textbox>
                <w10:wrap anchorx="page" anchory="page"/>
              </v:shape>
            </w:pict>
          </mc:Fallback>
        </mc:AlternateContent>
      </w:r>
      <w:r w:rsidR="007D380B" w:rsidRPr="007D380B">
        <w:rPr>
          <w:sz w:val="12"/>
          <w:szCs w:val="12"/>
        </w:rPr>
        <w:br/>
      </w:r>
      <w:r w:rsidR="005150D4" w:rsidRPr="005150D4">
        <w:t xml:space="preserve">The role of industry in VET </w:t>
      </w:r>
      <w:r w:rsidR="005150D4">
        <w:t>in Australia</w:t>
      </w:r>
    </w:p>
    <w:p w14:paraId="1B0CABB0" w14:textId="0624721D" w:rsidR="00A969F5" w:rsidRPr="00E0495F" w:rsidRDefault="005150D4" w:rsidP="00A969F5">
      <w:pPr>
        <w:pStyle w:val="Titles"/>
      </w:pPr>
      <w:r w:rsidRPr="005150D4">
        <w:t>The role of industry in VET / Erica Smith and Paschal Somers</w:t>
      </w:r>
      <w:r w:rsidR="008867F3" w:rsidRPr="008867F3">
        <w:t>.</w:t>
      </w:r>
    </w:p>
    <w:p w14:paraId="502341D9" w14:textId="293A7F67" w:rsidR="00A969F5" w:rsidRPr="00E0495F" w:rsidRDefault="005150D4" w:rsidP="00A969F5">
      <w:pPr>
        <w:pStyle w:val="Details"/>
      </w:pPr>
      <w:r w:rsidRPr="005150D4">
        <w:t xml:space="preserve">Melbourne, Victoria: AVETRA and Victorian Skills Authority, 2024. </w:t>
      </w:r>
      <w:r>
        <w:br/>
      </w:r>
      <w:r w:rsidRPr="005150D4">
        <w:t>65 pages</w:t>
      </w:r>
      <w:r w:rsidR="00C57F18" w:rsidRPr="00C57F18">
        <w:t>.</w:t>
      </w:r>
    </w:p>
    <w:p w14:paraId="73A20389" w14:textId="7A72CF0B" w:rsidR="00A969F5" w:rsidRPr="000E52AC" w:rsidRDefault="005150D4" w:rsidP="00A969F5">
      <w:pPr>
        <w:pStyle w:val="Text"/>
      </w:pPr>
      <w:r w:rsidRPr="005150D4">
        <w:t>This research project investigated the different ways in which industry and vocational education and training (VET) can be defined and conceptualised in VET systems, the different roles that industry can play in VET systems, models for industry involvement in the development of VET teaching and learning, and potential models for contextualisation and implementation in Victoria and Australia</w:t>
      </w:r>
      <w:r w:rsidRPr="007D380B">
        <w:t>. The findings of the project indicate that the Australian VET system has many challenges in defining, and communicating with, industry, and in this it is not alone.</w:t>
      </w:r>
      <w:r w:rsidRPr="005150D4">
        <w:t xml:space="preserve"> </w:t>
      </w:r>
      <w:r w:rsidR="00A24A79">
        <w:t>Publications</w:t>
      </w:r>
      <w:r w:rsidRPr="005150D4">
        <w:t xml:space="preserve"> </w:t>
      </w:r>
      <w:r>
        <w:t xml:space="preserve">examined </w:t>
      </w:r>
      <w:r w:rsidRPr="005150D4">
        <w:t xml:space="preserve">from other countries surface similar issues. </w:t>
      </w:r>
      <w:r w:rsidR="007D380B">
        <w:t>S</w:t>
      </w:r>
      <w:r w:rsidR="007D380B" w:rsidRPr="007D380B">
        <w:t>everal areas in which Australian policy and practice in relation to relationships with industry could be improved</w:t>
      </w:r>
      <w:r w:rsidR="007D380B">
        <w:t xml:space="preserve"> are identified, including: </w:t>
      </w:r>
      <w:r w:rsidR="00A24A79" w:rsidRPr="00A24A79">
        <w:t xml:space="preserve">(1) Work with employers and unions to develop a systematised pre-apprenticeship system; (2) Consult with employers and other stakeholders about allowing migrants and refugees to undertake apprenticeships; (3) Develop a strategy for using the Group Training model for gig economy workers; </w:t>
      </w:r>
      <w:r w:rsidR="00A24A79">
        <w:t xml:space="preserve">and </w:t>
      </w:r>
      <w:r w:rsidR="00A24A79" w:rsidRPr="00A24A79">
        <w:t>(4) Provide more information and 'education' for employers about the VET system, including the recognition that they can and should play a part in its success.</w:t>
      </w:r>
    </w:p>
    <w:p w14:paraId="554E2BC7" w14:textId="5CB3367B" w:rsidR="006E228B" w:rsidRPr="00255ADB" w:rsidRDefault="00A969F5" w:rsidP="00A969F5">
      <w:pPr>
        <w:pStyle w:val="NormalWeb"/>
        <w:spacing w:after="0"/>
        <w:rPr>
          <w:szCs w:val="18"/>
        </w:rPr>
      </w:pPr>
      <w:hyperlink r:id="rId21" w:history="1">
        <w:r w:rsidRPr="006C17F9">
          <w:rPr>
            <w:rStyle w:val="Hyperlink"/>
            <w:szCs w:val="18"/>
          </w:rPr>
          <w:t>Download the PDF</w:t>
        </w:r>
      </w:hyperlink>
      <w:hyperlink r:id="rId22" w:history="1"/>
    </w:p>
    <w:p w14:paraId="32F25985" w14:textId="623DEC4A" w:rsidR="00B00F03" w:rsidRPr="00081AFF" w:rsidRDefault="00B44CD4" w:rsidP="00B44CD4">
      <w:pPr>
        <w:pStyle w:val="Topic"/>
        <w:spacing w:before="440"/>
      </w:pPr>
      <w:r w:rsidRPr="003A47E3">
        <w:rPr>
          <w:b w:val="0"/>
          <w:noProof/>
          <w:lang w:eastAsia="en-AU"/>
        </w:rPr>
        <mc:AlternateContent>
          <mc:Choice Requires="wps">
            <w:drawing>
              <wp:anchor distT="0" distB="0" distL="114300" distR="114300" simplePos="0" relativeHeight="251701248" behindDoc="0" locked="0" layoutInCell="1" allowOverlap="1" wp14:anchorId="12D3ABBD" wp14:editId="7C9ECA64">
                <wp:simplePos x="0" y="0"/>
                <wp:positionH relativeFrom="page">
                  <wp:posOffset>439420</wp:posOffset>
                </wp:positionH>
                <wp:positionV relativeFrom="page">
                  <wp:posOffset>5046980</wp:posOffset>
                </wp:positionV>
                <wp:extent cx="1602000" cy="676800"/>
                <wp:effectExtent l="0" t="0" r="0" b="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6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A9E8" w14:textId="43955FBD" w:rsidR="002617BA" w:rsidRPr="00A11434" w:rsidRDefault="00736884" w:rsidP="001319F9">
                            <w:pPr>
                              <w:pStyle w:val="Highlight"/>
                            </w:pPr>
                            <w:r w:rsidRPr="00736884">
                              <w:t xml:space="preserve">Green jobs are disproportionately held </w:t>
                            </w:r>
                            <w:r>
                              <w:br/>
                            </w:r>
                            <w:r w:rsidRPr="00736884">
                              <w:t>by men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3ABBD" id="Text Box 480" o:spid="_x0000_s1032" type="#_x0000_t202" style="position:absolute;margin-left:34.6pt;margin-top:397.4pt;width:126.15pt;height:5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" filled="f" stroked="f">
                <v:textbox style="mso-fit-shape-to-text:t">
                  <w:txbxContent>
                    <w:p w14:paraId="67CDA9E8" w14:textId="43955FBD" w:rsidR="002617BA" w:rsidRPr="00A11434" w:rsidRDefault="00736884" w:rsidP="001319F9">
                      <w:pPr>
                        <w:pStyle w:val="Highlight"/>
                      </w:pPr>
                      <w:r w:rsidRPr="00736884">
                        <w:t xml:space="preserve">Green jobs are disproportionately held </w:t>
                      </w:r>
                      <w:r>
                        <w:br/>
                      </w:r>
                      <w:r w:rsidRPr="00736884">
                        <w:t>by men</w:t>
                      </w:r>
                    </w:p>
                  </w:txbxContent>
                </v:textbox>
                <w10:wrap anchorx="page" anchory="page"/>
              </v:shape>
            </w:pict>
          </mc:Fallback>
        </mc:AlternateContent>
      </w:r>
      <w:r w:rsidR="005150D4">
        <w:t>Gendered l</w:t>
      </w:r>
      <w:r w:rsidR="00736884" w:rsidRPr="00736884">
        <w:t xml:space="preserve">abor market implications </w:t>
      </w:r>
      <w:r w:rsidR="00736884">
        <w:t>of the green future</w:t>
      </w:r>
    </w:p>
    <w:p w14:paraId="16611032" w14:textId="06E01204" w:rsidR="00B00F03" w:rsidRPr="001C5751" w:rsidRDefault="00736884" w:rsidP="00B00F03">
      <w:pPr>
        <w:pStyle w:val="Titles"/>
      </w:pPr>
      <w:r w:rsidRPr="00736884">
        <w:t>The green future: labor market implications for men and women / Naomi-Rose Alexander, Longji Li, Jorge Mondragon, Sahar Priano and Marina M. Tavares.</w:t>
      </w:r>
    </w:p>
    <w:p w14:paraId="24B70F94" w14:textId="760051D1" w:rsidR="00B00F03" w:rsidRPr="001C5751" w:rsidRDefault="00736884" w:rsidP="00B00F03">
      <w:pPr>
        <w:pStyle w:val="Details"/>
      </w:pPr>
      <w:r w:rsidRPr="00736884">
        <w:t xml:space="preserve">Washington, District of Columbia: International Monetary Fund, 2024. </w:t>
      </w:r>
      <w:r>
        <w:br/>
      </w:r>
      <w:r w:rsidRPr="00736884">
        <w:t>56 pages.</w:t>
      </w:r>
    </w:p>
    <w:p w14:paraId="1DDD6A33" w14:textId="1D5F6C46" w:rsidR="00B00F03" w:rsidRDefault="00736884" w:rsidP="00BA496A">
      <w:pPr>
        <w:pStyle w:val="Text"/>
      </w:pPr>
      <w:r w:rsidRPr="00736884">
        <w:t>This research advances our understanding of the interplay between green jobs, gender equity, and artificial intelligence (AI) and provides valuable insights for promoting a more inclusive green transition. Analy</w:t>
      </w:r>
      <w:r>
        <w:t>s</w:t>
      </w:r>
      <w:r w:rsidRPr="00736884">
        <w:t>ing data from Brazil, Colombia, South Africa, the U</w:t>
      </w:r>
      <w:r w:rsidR="009749AD">
        <w:t xml:space="preserve">nited </w:t>
      </w:r>
      <w:r w:rsidRPr="00736884">
        <w:t>K</w:t>
      </w:r>
      <w:r w:rsidR="009749AD">
        <w:t>ingdom,</w:t>
      </w:r>
      <w:r w:rsidRPr="00736884">
        <w:t xml:space="preserve"> and the U</w:t>
      </w:r>
      <w:r w:rsidR="009749AD">
        <w:t xml:space="preserve">nited </w:t>
      </w:r>
      <w:r w:rsidRPr="00736884">
        <w:t>S</w:t>
      </w:r>
      <w:r w:rsidR="009749AD">
        <w:t>tates</w:t>
      </w:r>
      <w:r w:rsidRPr="00736884">
        <w:t xml:space="preserve">, the authors find that the proportion of workers in green jobs is similar across advanced economies (AEs) and emerging markets (EMs), albeit with distinct occupational patterns: AE green job holders typically have higher education levels, whereas in EMs, they tend to have lower education levels. Despite these disparities, the distribution of green jobs across genders is similar across countries, with men occupying over two-thirds of these positions. </w:t>
      </w:r>
      <w:r>
        <w:t>G</w:t>
      </w:r>
      <w:r w:rsidRPr="00736884">
        <w:t>reen jobs are characterized by a wage premium and a narrower gender pay gap. Th</w:t>
      </w:r>
      <w:r w:rsidR="005150D4">
        <w:t>e</w:t>
      </w:r>
      <w:r w:rsidRPr="00736884">
        <w:t xml:space="preserve"> research </w:t>
      </w:r>
      <w:r w:rsidR="005150D4">
        <w:t>also</w:t>
      </w:r>
      <w:r w:rsidRPr="00736884">
        <w:t xml:space="preserve"> studies the implications of AI for the expansion of green employment opportunities.</w:t>
      </w:r>
    </w:p>
    <w:p w14:paraId="523FDA4D" w14:textId="4EA38F0E" w:rsidR="006E228B" w:rsidRPr="00255ADB" w:rsidRDefault="006E228B" w:rsidP="006E228B">
      <w:pPr>
        <w:pStyle w:val="NormalWeb"/>
        <w:spacing w:after="0"/>
        <w:rPr>
          <w:szCs w:val="18"/>
        </w:rPr>
      </w:pPr>
      <w:hyperlink r:id="rId23" w:history="1">
        <w:r w:rsidRPr="00A5149B">
          <w:rPr>
            <w:rStyle w:val="Hyperlink"/>
            <w:szCs w:val="18"/>
          </w:rPr>
          <w:t>Download the PDF</w:t>
        </w:r>
      </w:hyperlink>
      <w:r w:rsidR="009E6964">
        <w:rPr>
          <w:rStyle w:val="Hyperlink"/>
          <w:szCs w:val="18"/>
        </w:rPr>
        <w:br/>
      </w:r>
      <w:hyperlink r:id="rId24" w:history="1"/>
    </w:p>
    <w:p w14:paraId="76A6A984" w14:textId="1467638C" w:rsidR="00E61375" w:rsidRDefault="00E61375" w:rsidP="001319F9">
      <w:pPr>
        <w:pStyle w:val="NormalWeb"/>
        <w:spacing w:before="0" w:after="0"/>
      </w:pPr>
    </w:p>
    <w:p w14:paraId="6421D951" w14:textId="77777777" w:rsidR="00E61375" w:rsidRDefault="00E61375" w:rsidP="001319F9">
      <w:pPr>
        <w:pStyle w:val="NormalWeb"/>
        <w:spacing w:before="0" w:after="0"/>
        <w:sectPr w:rsidR="00E61375" w:rsidSect="001D2EFE">
          <w:headerReference w:type="even" r:id="rId25"/>
          <w:type w:val="continuous"/>
          <w:pgSz w:w="11907" w:h="16840" w:code="9"/>
          <w:pgMar w:top="993" w:right="1134" w:bottom="340" w:left="3969" w:header="426" w:footer="309" w:gutter="0"/>
          <w:cols w:space="720"/>
          <w:docGrid w:linePitch="326"/>
        </w:sectPr>
      </w:pPr>
    </w:p>
    <w:p w14:paraId="019ADD0F" w14:textId="5AD3CD09"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33C33093" wp14:editId="1884B61C">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32FB07A5" wp14:editId="6361133D">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8">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F39C1" w14:textId="2B3904B8"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1E2C043F" wp14:editId="7B011D7A">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053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6A0ED647" wp14:editId="563F5927">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574C1491" wp14:editId="1CBDF1F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331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3DF965A8" wp14:editId="23BDA358">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F03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3D301B1F" wp14:editId="798D37E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C6B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39A73366" wp14:editId="5E6BA1CD">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DC9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22B15D4" wp14:editId="29F1567C">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2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A8F9F2D" wp14:editId="62DA49CD">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9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B4E301C" wp14:editId="31989EE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6CE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715D492" wp14:editId="2B88C327">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401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8B3680A" wp14:editId="55AB1C4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D8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069998E" wp14:editId="0E349F6D">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C4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13D4CCFA" wp14:editId="65C84505">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B0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4F0CC57B" wp14:editId="3800D26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E06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1294A7A4" wp14:editId="6BEFF978">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53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704267F4" wp14:editId="3E9AE31E">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6C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21F76886" w14:textId="41E81706" w:rsidR="002712B3" w:rsidRDefault="00B44CD4" w:rsidP="002712B3">
      <w:pPr>
        <w:pStyle w:val="NormalWeb"/>
        <w:spacing w:before="80" w:after="80"/>
        <w:rPr>
          <w:sz w:val="16"/>
          <w:szCs w:val="16"/>
        </w:rPr>
      </w:pPr>
      <w:r>
        <w:rPr>
          <w:noProof/>
        </w:rPr>
        <w:drawing>
          <wp:anchor distT="0" distB="0" distL="114300" distR="114300" simplePos="0" relativeHeight="251722752" behindDoc="0" locked="0" layoutInCell="1" allowOverlap="1" wp14:anchorId="6BD0B2DD" wp14:editId="47977E6B">
            <wp:simplePos x="0" y="0"/>
            <wp:positionH relativeFrom="page">
              <wp:posOffset>5316220</wp:posOffset>
            </wp:positionH>
            <wp:positionV relativeFrom="page">
              <wp:posOffset>9724390</wp:posOffset>
            </wp:positionV>
            <wp:extent cx="252000" cy="25200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Feedback and questions to</w:t>
      </w:r>
      <w:r w:rsidR="00D11555">
        <w:rPr>
          <w:sz w:val="16"/>
          <w:szCs w:val="16"/>
        </w:rPr>
        <w:t xml:space="preserve"> </w:t>
      </w:r>
      <w:hyperlink r:id="rId31"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32" w:history="1">
        <w:r w:rsidR="00D7523D" w:rsidRPr="002617BA">
          <w:rPr>
            <w:rStyle w:val="Hyperlink"/>
            <w:rFonts w:cs="Arial"/>
            <w:noProof/>
          </w:rPr>
          <w:t>www.voced.edu.au</w:t>
        </w:r>
      </w:hyperlink>
    </w:p>
    <w:p w14:paraId="2B719FA1" w14:textId="20E30FF6" w:rsidR="002712B3" w:rsidRPr="006F044C" w:rsidRDefault="002712B3" w:rsidP="00D7523D">
      <w:pPr>
        <w:pStyle w:val="NormalWeb"/>
        <w:tabs>
          <w:tab w:val="left" w:pos="7938"/>
        </w:tabs>
        <w:spacing w:before="80" w:after="0"/>
        <w:rPr>
          <w:sz w:val="16"/>
          <w:szCs w:val="16"/>
        </w:rPr>
      </w:pPr>
      <w:r w:rsidRPr="00F26513">
        <w:rPr>
          <w:sz w:val="16"/>
          <w:szCs w:val="16"/>
        </w:rPr>
        <w:t xml:space="preserve">VOCEDplus </w:t>
      </w:r>
      <w:r>
        <w:rPr>
          <w:sz w:val="16"/>
          <w:szCs w:val="16"/>
        </w:rPr>
        <w:t xml:space="preserve">is </w:t>
      </w:r>
      <w:r w:rsidRPr="00F26513">
        <w:rPr>
          <w:sz w:val="16"/>
          <w:szCs w:val="16"/>
        </w:rPr>
        <w:t>produced by</w:t>
      </w:r>
      <w:r>
        <w:rPr>
          <w:sz w:val="16"/>
          <w:szCs w:val="16"/>
        </w:rPr>
        <w:t xml:space="preserve"> </w:t>
      </w:r>
      <w:r w:rsidRPr="00F26513">
        <w:rPr>
          <w:sz w:val="16"/>
          <w:szCs w:val="16"/>
        </w:rPr>
        <w:t xml:space="preserve">NCVER with funding support from </w:t>
      </w:r>
      <w:r>
        <w:rPr>
          <w:sz w:val="16"/>
          <w:szCs w:val="16"/>
        </w:rPr>
        <w:t>the</w:t>
      </w:r>
      <w:r w:rsidRPr="006F044C">
        <w:rPr>
          <w:noProof/>
        </w:rPr>
        <w:t xml:space="preserve"> </w:t>
      </w:r>
      <w:r w:rsidR="00BD22FE" w:rsidRPr="00F26513">
        <w:rPr>
          <w:sz w:val="16"/>
          <w:szCs w:val="16"/>
        </w:rPr>
        <w:t>Australian</w:t>
      </w:r>
      <w:r w:rsidR="00D7523D">
        <w:rPr>
          <w:sz w:val="16"/>
          <w:szCs w:val="16"/>
        </w:rPr>
        <w:tab/>
        <w:t xml:space="preserve">  follow </w:t>
      </w:r>
      <w:hyperlink r:id="rId33"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Pr="00F26513">
        <w:rPr>
          <w:sz w:val="16"/>
          <w:szCs w:val="16"/>
        </w:rPr>
        <w:t>.</w:t>
      </w:r>
      <w:r>
        <w:rPr>
          <w:sz w:val="16"/>
          <w:szCs w:val="16"/>
        </w:rPr>
        <w:t xml:space="preserve">      </w:t>
      </w:r>
      <w:r w:rsidR="00D7523D">
        <w:rPr>
          <w:sz w:val="16"/>
          <w:szCs w:val="16"/>
        </w:rPr>
        <w:t xml:space="preserve">                                      follow </w:t>
      </w:r>
      <w:hyperlink r:id="rId34" w:history="1">
        <w:r w:rsidR="00D7523D" w:rsidRPr="00D7523D">
          <w:rPr>
            <w:rStyle w:val="Hyperlink"/>
            <w:sz w:val="16"/>
            <w:szCs w:val="16"/>
          </w:rPr>
          <w:t>@VOCEDplus</w:t>
        </w:r>
      </w:hyperlink>
    </w:p>
    <w:p w14:paraId="4105B57F" w14:textId="5F53CCD4"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04E3EDCD" wp14:editId="3726827A">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0E6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5B685437" wp14:editId="4C73B046">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0D3E55A9" wp14:editId="2B68DAE9">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4D4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70A2DE0E" wp14:editId="332DAEE1">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55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A9AC7E0" wp14:editId="1EF2C9E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E3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3392BCA" wp14:editId="2351C20C">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01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128DFBC9" wp14:editId="6C01150D">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2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0091750F" wp14:editId="6744722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55C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47DB1FE0" wp14:editId="3C62A90B">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8F6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FFBEE94" wp14:editId="6EFC6699">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7885"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63F8FCAE" wp14:editId="62029E36">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68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97C7940" wp14:editId="57445AD9">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59D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45E256C" wp14:editId="5ACEA455">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A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448333B6" wp14:editId="786396FE">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2F0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1FA49239" wp14:editId="078A699B">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34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4020B11" wp14:editId="3D6F6803">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1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27B9" w14:textId="77777777" w:rsidR="00835201" w:rsidRDefault="00835201">
      <w:r>
        <w:separator/>
      </w:r>
    </w:p>
  </w:endnote>
  <w:endnote w:type="continuationSeparator" w:id="0">
    <w:p w14:paraId="2E9FDF4E"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05E8"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2B1C"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16F3" w14:textId="77777777" w:rsidR="00835201" w:rsidRDefault="00835201">
      <w:r>
        <w:separator/>
      </w:r>
    </w:p>
  </w:footnote>
  <w:footnote w:type="continuationSeparator" w:id="0">
    <w:p w14:paraId="067DDCDE"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6799" w14:textId="77777777" w:rsidR="007B6D52" w:rsidRDefault="007B6D52">
    <w:pPr>
      <w:pStyle w:val="Header"/>
    </w:pPr>
  </w:p>
  <w:p w14:paraId="0C0D2B02"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EC7F" w14:textId="02FFB7CB"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B216BD">
      <w:rPr>
        <w:b/>
        <w:smallCaps/>
        <w:color w:val="78278B"/>
        <w:szCs w:val="24"/>
      </w:rPr>
      <w:t>SEPTEMBER</w:t>
    </w:r>
    <w:r w:rsidR="00582BC9">
      <w:rPr>
        <w:b/>
        <w:smallCaps/>
        <w:color w:val="78278B"/>
        <w:szCs w:val="24"/>
      </w:rPr>
      <w:t xml:space="preserve"> </w:t>
    </w:r>
    <w:r w:rsidR="00D4760A">
      <w:rPr>
        <w:rFonts w:ascii="Arial" w:hAnsi="Arial"/>
        <w:b/>
        <w:smallCaps/>
        <w:color w:val="78278B"/>
        <w:szCs w:val="24"/>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E77F"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AC76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1302"/>
    <w:rsid w:val="0005191A"/>
    <w:rsid w:val="00054DD9"/>
    <w:rsid w:val="00056C90"/>
    <w:rsid w:val="0005755F"/>
    <w:rsid w:val="00060A5B"/>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3BA1"/>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D1C"/>
    <w:rsid w:val="00210765"/>
    <w:rsid w:val="002112DA"/>
    <w:rsid w:val="00213DB3"/>
    <w:rsid w:val="00215299"/>
    <w:rsid w:val="00215570"/>
    <w:rsid w:val="00217379"/>
    <w:rsid w:val="002229B3"/>
    <w:rsid w:val="00222CE6"/>
    <w:rsid w:val="00226167"/>
    <w:rsid w:val="002261CC"/>
    <w:rsid w:val="00226B4F"/>
    <w:rsid w:val="0022788B"/>
    <w:rsid w:val="00231319"/>
    <w:rsid w:val="00232D8D"/>
    <w:rsid w:val="00233C5B"/>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3A09"/>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2170"/>
    <w:rsid w:val="00306027"/>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80A"/>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65C6"/>
    <w:rsid w:val="00356DEB"/>
    <w:rsid w:val="003609B8"/>
    <w:rsid w:val="003610FD"/>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4A98"/>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28CD"/>
    <w:rsid w:val="005150D4"/>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F49"/>
    <w:rsid w:val="006E228B"/>
    <w:rsid w:val="006E25F3"/>
    <w:rsid w:val="006E2876"/>
    <w:rsid w:val="006E29C1"/>
    <w:rsid w:val="006E29F9"/>
    <w:rsid w:val="006E303B"/>
    <w:rsid w:val="006E3808"/>
    <w:rsid w:val="006E38D3"/>
    <w:rsid w:val="006E5E1A"/>
    <w:rsid w:val="006E6B9B"/>
    <w:rsid w:val="006F2639"/>
    <w:rsid w:val="006F26D2"/>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178D"/>
    <w:rsid w:val="007327D2"/>
    <w:rsid w:val="007345F6"/>
    <w:rsid w:val="00735657"/>
    <w:rsid w:val="007367AC"/>
    <w:rsid w:val="00736884"/>
    <w:rsid w:val="00737A68"/>
    <w:rsid w:val="00740EB2"/>
    <w:rsid w:val="00740F07"/>
    <w:rsid w:val="0074233E"/>
    <w:rsid w:val="00745C84"/>
    <w:rsid w:val="0074601F"/>
    <w:rsid w:val="0074781C"/>
    <w:rsid w:val="007504A5"/>
    <w:rsid w:val="00750BB0"/>
    <w:rsid w:val="00750DC6"/>
    <w:rsid w:val="00753C76"/>
    <w:rsid w:val="00754946"/>
    <w:rsid w:val="0075549F"/>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80B"/>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23F4A"/>
    <w:rsid w:val="0082400E"/>
    <w:rsid w:val="00824153"/>
    <w:rsid w:val="008257FB"/>
    <w:rsid w:val="0083005A"/>
    <w:rsid w:val="00830A94"/>
    <w:rsid w:val="00831621"/>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75F"/>
    <w:rsid w:val="00906803"/>
    <w:rsid w:val="009104CC"/>
    <w:rsid w:val="0091112C"/>
    <w:rsid w:val="009120A9"/>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0E6"/>
    <w:rsid w:val="00934130"/>
    <w:rsid w:val="009342ED"/>
    <w:rsid w:val="009343BF"/>
    <w:rsid w:val="009365D7"/>
    <w:rsid w:val="0093661D"/>
    <w:rsid w:val="00936939"/>
    <w:rsid w:val="009402D0"/>
    <w:rsid w:val="00940937"/>
    <w:rsid w:val="009435C9"/>
    <w:rsid w:val="0094378E"/>
    <w:rsid w:val="00943C4F"/>
    <w:rsid w:val="00944104"/>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49AD"/>
    <w:rsid w:val="0097588C"/>
    <w:rsid w:val="00977220"/>
    <w:rsid w:val="00977CA3"/>
    <w:rsid w:val="009803ED"/>
    <w:rsid w:val="009807DD"/>
    <w:rsid w:val="009832AF"/>
    <w:rsid w:val="00984734"/>
    <w:rsid w:val="009849BC"/>
    <w:rsid w:val="009859DD"/>
    <w:rsid w:val="009873B0"/>
    <w:rsid w:val="009916DB"/>
    <w:rsid w:val="00995643"/>
    <w:rsid w:val="00995C91"/>
    <w:rsid w:val="0099608C"/>
    <w:rsid w:val="009969F1"/>
    <w:rsid w:val="00997F19"/>
    <w:rsid w:val="009A1917"/>
    <w:rsid w:val="009A1E7C"/>
    <w:rsid w:val="009A4238"/>
    <w:rsid w:val="009A429F"/>
    <w:rsid w:val="009A6DA1"/>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EE4"/>
    <w:rsid w:val="009D2745"/>
    <w:rsid w:val="009D3CD5"/>
    <w:rsid w:val="009D58C1"/>
    <w:rsid w:val="009D622C"/>
    <w:rsid w:val="009D7C8B"/>
    <w:rsid w:val="009E07A3"/>
    <w:rsid w:val="009E0B88"/>
    <w:rsid w:val="009E0DB0"/>
    <w:rsid w:val="009E3611"/>
    <w:rsid w:val="009E380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4A79"/>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5CD"/>
    <w:rsid w:val="00A57BA1"/>
    <w:rsid w:val="00A6156D"/>
    <w:rsid w:val="00A61BF7"/>
    <w:rsid w:val="00A61ED9"/>
    <w:rsid w:val="00A62F8E"/>
    <w:rsid w:val="00A635EA"/>
    <w:rsid w:val="00A6552A"/>
    <w:rsid w:val="00A70BB4"/>
    <w:rsid w:val="00A74295"/>
    <w:rsid w:val="00A75001"/>
    <w:rsid w:val="00A7666B"/>
    <w:rsid w:val="00A774E3"/>
    <w:rsid w:val="00A77FFA"/>
    <w:rsid w:val="00A84304"/>
    <w:rsid w:val="00A84A98"/>
    <w:rsid w:val="00A8561A"/>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133F"/>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172"/>
    <w:rsid w:val="00B3665E"/>
    <w:rsid w:val="00B40CCF"/>
    <w:rsid w:val="00B42E64"/>
    <w:rsid w:val="00B4369C"/>
    <w:rsid w:val="00B440DD"/>
    <w:rsid w:val="00B44249"/>
    <w:rsid w:val="00B44CD4"/>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67F"/>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4C72"/>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5AB"/>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E67E1E2"/>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rpp.org/wp-content/uploads/2024/09/Adult-Education-The-Missing-Piece-to-Bridging-the-Digital-Divide.pdf" TargetMode="External"/><Relationship Id="rId26" Type="http://schemas.openxmlformats.org/officeDocument/2006/relationships/hyperlink" Target="https://www.ncver.edu.au" TargetMode="External"/><Relationship Id="rId3" Type="http://schemas.openxmlformats.org/officeDocument/2006/relationships/settings" Target="settings.xml"/><Relationship Id="rId21" Type="http://schemas.openxmlformats.org/officeDocument/2006/relationships/hyperlink" Target="https://avetra.org.au/VSA-Project-2" TargetMode="External"/><Relationship Id="rId34" Type="http://schemas.openxmlformats.org/officeDocument/2006/relationships/hyperlink" Target="https://x.com/VOCEDplus" TargetMode="Externa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hyperlink" Target="https://www.issinstitute.org.au/_files/ugd/51e950_cd0a1d89060240ff80dcf9cd4c01edea.pdf" TargetMode="External"/><Relationship Id="rId25" Type="http://schemas.openxmlformats.org/officeDocument/2006/relationships/header" Target="header3.xml"/><Relationship Id="rId33" Type="http://schemas.openxmlformats.org/officeDocument/2006/relationships/hyperlink" Target="https://x.com/VOCEDplusTitles" TargetMode="External"/><Relationship Id="rId2" Type="http://schemas.openxmlformats.org/officeDocument/2006/relationships/styles" Target="styles.xml"/><Relationship Id="rId16" Type="http://schemas.openxmlformats.org/officeDocument/2006/relationships/hyperlink" Target="https://www.cipd.org/globalassets/media/knowledge/knowledge-hub/reports/2024-pdfs/8624-apprenticeship-levy-report.pdf" TargetMode="External"/><Relationship Id="rId20" Type="http://schemas.openxmlformats.org/officeDocument/2006/relationships/hyperlink" Target="http://immersive.sh/resolutionfoundation/nCWhFbHOX"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immersive.sh/resolutionfoundation/nCWhFbHOX" TargetMode="External"/><Relationship Id="rId32" Type="http://schemas.openxmlformats.org/officeDocument/2006/relationships/hyperlink" Target="https://www.voced.edu.au" TargetMode="External"/><Relationship Id="rId5" Type="http://schemas.openxmlformats.org/officeDocument/2006/relationships/footnotes" Target="footnotes.xml"/><Relationship Id="rId15" Type="http://schemas.openxmlformats.org/officeDocument/2006/relationships/hyperlink" Target="https://www.jobsandskills.gov.au/studies/early-childhood-education-and-care-study" TargetMode="External"/><Relationship Id="rId23" Type="http://schemas.openxmlformats.org/officeDocument/2006/relationships/hyperlink" Target="https://www.imf.org/-/media/Files/Publications/WP/2024/English/wpiea2024156-print-pdf.ashx"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www.voced.edu.au/" TargetMode="External"/><Relationship Id="rId19" Type="http://schemas.openxmlformats.org/officeDocument/2006/relationships/hyperlink" Target="https://www.nocn.org.uk/data/News_Downloads/ConstructionAchievementRates.pdf" TargetMode="External"/><Relationship Id="rId31" Type="http://schemas.openxmlformats.org/officeDocument/2006/relationships/hyperlink" Target="mailto:TracyGamlin@ncver.edu.au"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immersive.sh/resolutionfoundation/nCWhFbHOX" TargetMode="External"/><Relationship Id="rId27" Type="http://schemas.openxmlformats.org/officeDocument/2006/relationships/image" Target="media/image4.jpeg"/><Relationship Id="rId30" Type="http://schemas.openxmlformats.org/officeDocument/2006/relationships/image" Target="cid:image002.jpg@01DA8055.EF8CF9A0" TargetMode="External"/><Relationship Id="rId35" Type="http://schemas.openxmlformats.org/officeDocument/2006/relationships/fontTable" Target="fontTable.xm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3532</TotalTime>
  <Pages>3</Pages>
  <Words>1206</Words>
  <Characters>8449</Characters>
  <Application>Microsoft Office Word</Application>
  <DocSecurity>0</DocSecurity>
  <Lines>179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9599</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65</cp:revision>
  <cp:lastPrinted>2015-07-31T04:53:00Z</cp:lastPrinted>
  <dcterms:created xsi:type="dcterms:W3CDTF">2022-09-01T00:21:00Z</dcterms:created>
  <dcterms:modified xsi:type="dcterms:W3CDTF">2024-09-27T04:47:00Z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2024-09-25T00:52:02Z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c1d7caae-6db6-4575-be0d-779fb7ea34e3</vt:lpwstr>
  </property>
  <property fmtid="{D5CDD505-2E9C-101B-9397-08002B2CF9AE}" pid="9" name="MSIP_Label_cb1ad429-e51f-433a-bb63-ec2e462336b1_ContentBits">
    <vt:lpwstr>0</vt:lpwstr>
  </property>
</Properties>
</file>